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42C" w:rsidRPr="0048601E" w:rsidRDefault="002B542C" w:rsidP="002B542C">
      <w:pPr>
        <w:pStyle w:val="Untertitel"/>
        <w:spacing w:after="240"/>
        <w:jc w:val="left"/>
      </w:pPr>
      <w:bookmarkStart w:id="0" w:name="_Toc534719134"/>
      <w:r w:rsidRPr="004D0111">
        <w:rPr>
          <w:rFonts w:ascii="Calibri" w:hAnsi="Calibri"/>
        </w:rPr>
        <w:t>Tipps und Tricks Modul 8</w:t>
      </w:r>
      <w:bookmarkEnd w:id="0"/>
      <w:r>
        <w:rPr>
          <w:rFonts w:ascii="Calibri" w:hAnsi="Calibri"/>
        </w:rPr>
        <w:t xml:space="preserve"> städtische Mobilität</w:t>
      </w:r>
    </w:p>
    <w:p w:rsidR="002B542C" w:rsidRPr="00E57E4B" w:rsidRDefault="002B542C" w:rsidP="002B542C">
      <w:pPr>
        <w:jc w:val="both"/>
        <w:outlineLvl w:val="3"/>
      </w:pPr>
      <w:r w:rsidRPr="00E57E4B">
        <w:t xml:space="preserve">Ziel des Moduls </w:t>
      </w:r>
      <w:r>
        <w:t>Mobilität</w:t>
      </w:r>
      <w:r w:rsidRPr="00E57E4B">
        <w:t xml:space="preserve"> ist es, die Schüler für den Klimawandel in ihrem Umfeld zu sensibilisieren</w:t>
      </w:r>
      <w:r>
        <w:t xml:space="preserve"> und</w:t>
      </w:r>
      <w:r w:rsidRPr="00E57E4B">
        <w:t xml:space="preserve"> einen Einblick in die Komplexität der Stadtplanung </w:t>
      </w:r>
      <w:r>
        <w:t>in</w:t>
      </w:r>
      <w:r w:rsidRPr="00E57E4B">
        <w:t xml:space="preserve"> Zusammenhang mit dem Klimawandel und der stärker werdenden Überhitzungen von Innenstädten am konkreten Beispiel zu geben. </w:t>
      </w:r>
    </w:p>
    <w:p w:rsidR="000337A4" w:rsidRPr="00545A79" w:rsidRDefault="000337A4" w:rsidP="000337A4">
      <w:pPr>
        <w:rPr>
          <w:b/>
          <w:color w:val="1F4E79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374F6" wp14:editId="667AD3DC">
                <wp:simplePos x="0" y="0"/>
                <wp:positionH relativeFrom="margin">
                  <wp:align>left</wp:align>
                </wp:positionH>
                <wp:positionV relativeFrom="paragraph">
                  <wp:posOffset>167005</wp:posOffset>
                </wp:positionV>
                <wp:extent cx="6119495" cy="5718810"/>
                <wp:effectExtent l="0" t="0" r="14605" b="15240"/>
                <wp:wrapNone/>
                <wp:docPr id="195" name="Rechteck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9495" cy="571881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FBC9C" id="Rechteck 195" o:spid="_x0000_s1026" style="position:absolute;margin-left:0;margin-top:13.15pt;width:481.85pt;height:450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" filled="f" strokecolor="#1f4e79" strokeweight="1.5pt">
                <v:path arrowok="t"/>
                <w10:wrap anchorx="margin"/>
              </v:rect>
            </w:pict>
          </mc:Fallback>
        </mc:AlternateContent>
      </w:r>
      <w:r w:rsidRPr="00545A79">
        <w:rPr>
          <w:b/>
          <w:color w:val="1F4E79"/>
        </w:rPr>
        <w:t xml:space="preserve">Laborraum </w:t>
      </w:r>
    </w:p>
    <w:p w:rsidR="000337A4" w:rsidRPr="00721863" w:rsidRDefault="000337A4" w:rsidP="000337A4">
      <w:pPr>
        <w:ind w:left="170"/>
        <w:rPr>
          <w:u w:val="single"/>
        </w:rPr>
      </w:pPr>
      <w:r w:rsidRPr="00721863">
        <w:rPr>
          <w:u w:val="single"/>
        </w:rPr>
        <w:t xml:space="preserve">Anmerkung </w:t>
      </w:r>
      <w:r>
        <w:rPr>
          <w:u w:val="single"/>
        </w:rPr>
        <w:t>zum Spiel Mobility</w:t>
      </w:r>
    </w:p>
    <w:p w:rsidR="000337A4" w:rsidRPr="0090391F" w:rsidRDefault="000337A4" w:rsidP="000337A4">
      <w:pPr>
        <w:tabs>
          <w:tab w:val="left" w:pos="2685"/>
          <w:tab w:val="left" w:pos="3105"/>
        </w:tabs>
        <w:spacing w:after="0"/>
        <w:ind w:left="170"/>
        <w:jc w:val="both"/>
      </w:pPr>
      <w:r w:rsidRPr="0090391F">
        <w:t>Das Verkehrssimulationsspiel „Mobility“ kann auf der Internetseite www.mobility-online.de/de/ kostenfrei und unverbindlich runter geladen werden. Es basiert auf wissenschaftlichen Grundlagen und ist daher von normalen Simulationsspielen aus dem Alltag kaum zu vergleichen. Die Maßna</w:t>
      </w:r>
      <w:r w:rsidRPr="0090391F">
        <w:t>h</w:t>
      </w:r>
      <w:r w:rsidRPr="0090391F">
        <w:t>men zur Beeinflussung des Verkehrs, die Raumplanung und die Umwelteinwirkungen werden hier über Verfahren umgesetzt, die auf den professionellen Modellen von Raum- und Verkehrsplanern basieren.</w:t>
      </w:r>
    </w:p>
    <w:p w:rsidR="000337A4" w:rsidRDefault="000337A4" w:rsidP="000337A4">
      <w:pPr>
        <w:tabs>
          <w:tab w:val="left" w:pos="2685"/>
          <w:tab w:val="left" w:pos="3105"/>
        </w:tabs>
        <w:spacing w:after="0"/>
        <w:ind w:left="170"/>
        <w:jc w:val="both"/>
      </w:pPr>
      <w:r w:rsidRPr="00FD5AAC">
        <w:t xml:space="preserve">Als Überleitung zu den Lösungen für die Probleme städtischer Mobilität wird nun zu einem </w:t>
      </w:r>
      <w:r w:rsidRPr="0090391F">
        <w:t>Comp</w:t>
      </w:r>
      <w:r w:rsidRPr="0090391F">
        <w:t>u</w:t>
      </w:r>
      <w:r w:rsidRPr="0090391F">
        <w:t>tersimulationsspiel</w:t>
      </w:r>
      <w:r w:rsidRPr="00FD5AAC">
        <w:t xml:space="preserve"> übergegangen. </w:t>
      </w:r>
    </w:p>
    <w:p w:rsidR="000337A4" w:rsidRDefault="000337A4" w:rsidP="000337A4">
      <w:pPr>
        <w:tabs>
          <w:tab w:val="left" w:pos="2685"/>
          <w:tab w:val="left" w:pos="3105"/>
        </w:tabs>
        <w:spacing w:after="120"/>
        <w:ind w:left="170"/>
        <w:jc w:val="both"/>
      </w:pPr>
      <w:r w:rsidRPr="00FD5AAC">
        <w:t>Das Verkehrssimulationsspiel „Mobility“ kann auf der Internetseite www.mobility-online.de/de/download kostenfrei und unverbindlich runter geladen werden. Es basiert auf wi</w:t>
      </w:r>
      <w:r w:rsidRPr="00FD5AAC">
        <w:t>s</w:t>
      </w:r>
      <w:r w:rsidRPr="00FD5AAC">
        <w:t>senschaftlichen Grundlagen und ist daher von normalen Simulationsspielen aus dem Alltag kaum zu vergleichen. Die Maßnahmen zur Beeinflussung des Verkehrs, die Raumplanung und die Umwel</w:t>
      </w:r>
      <w:r w:rsidRPr="00FD5AAC">
        <w:t>t</w:t>
      </w:r>
      <w:r w:rsidRPr="00FD5AAC">
        <w:t>einwirkungen werden hier über Verfahren umgesetzt, die auf den professionellen Modellen von Raum- und Verkehrsplanern basieren.</w:t>
      </w:r>
      <w:r>
        <w:t xml:space="preserve"> </w:t>
      </w:r>
    </w:p>
    <w:p w:rsidR="000337A4" w:rsidRPr="0090391F" w:rsidRDefault="000337A4" w:rsidP="000337A4">
      <w:pPr>
        <w:tabs>
          <w:tab w:val="left" w:pos="2685"/>
          <w:tab w:val="left" w:pos="3105"/>
        </w:tabs>
        <w:spacing w:after="0"/>
        <w:ind w:left="170"/>
        <w:jc w:val="both"/>
      </w:pPr>
      <w:r w:rsidRPr="0090391F">
        <w:t>Hinweise</w:t>
      </w:r>
      <w:r>
        <w:t>,</w:t>
      </w:r>
      <w:r w:rsidRPr="0090391F">
        <w:t xml:space="preserve"> die während dem Spiel aufkommen</w:t>
      </w:r>
      <w:r>
        <w:t>,</w:t>
      </w:r>
      <w:r w:rsidRPr="0090391F">
        <w:t xml:space="preserve"> sind zum Beispiel: </w:t>
      </w:r>
    </w:p>
    <w:p w:rsidR="000337A4" w:rsidRPr="0011656E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  <w:rPr>
          <w:sz w:val="20"/>
        </w:rPr>
      </w:pPr>
      <w:r w:rsidRPr="0011656E">
        <w:rPr>
          <w:sz w:val="20"/>
        </w:rPr>
        <w:t>„Ihre Stadt kann nicht weiter wachsen, da weitere Wohnfläche benötigt wird. Weisen Sie weitere Woh</w:t>
      </w:r>
      <w:r w:rsidRPr="0011656E">
        <w:rPr>
          <w:sz w:val="20"/>
        </w:rPr>
        <w:t>n</w:t>
      </w:r>
      <w:r w:rsidRPr="0011656E">
        <w:rPr>
          <w:sz w:val="20"/>
        </w:rPr>
        <w:t>gebiete aus!“</w:t>
      </w:r>
    </w:p>
    <w:p w:rsidR="000337A4" w:rsidRPr="0011656E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  <w:rPr>
          <w:sz w:val="20"/>
        </w:rPr>
      </w:pPr>
      <w:r w:rsidRPr="0011656E">
        <w:rPr>
          <w:sz w:val="20"/>
        </w:rPr>
        <w:t>„Ihre Stadt kann nicht weiter wachsen, da weitere Arbeitsplätze benötigt werden. Weisen Sie Dienstlei</w:t>
      </w:r>
      <w:r w:rsidRPr="0011656E">
        <w:rPr>
          <w:sz w:val="20"/>
        </w:rPr>
        <w:t>s</w:t>
      </w:r>
      <w:r w:rsidRPr="0011656E">
        <w:rPr>
          <w:sz w:val="20"/>
        </w:rPr>
        <w:t xml:space="preserve">tungs- oder Industriegebiete aus!“ </w:t>
      </w:r>
    </w:p>
    <w:p w:rsidR="000337A4" w:rsidRPr="0011656E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  <w:rPr>
          <w:sz w:val="20"/>
        </w:rPr>
      </w:pPr>
      <w:r w:rsidRPr="0011656E">
        <w:rPr>
          <w:sz w:val="20"/>
        </w:rPr>
        <w:t>„Die Auslastung einer Ihrer Parkplätze ist schlecht. Ändern Sie Ihr Parkplatzangebot oder die Attraktivität des nicht ausgelasteten Parkplatzes.“</w:t>
      </w:r>
    </w:p>
    <w:p w:rsidR="000337A4" w:rsidRPr="0011656E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  <w:rPr>
          <w:sz w:val="20"/>
        </w:rPr>
      </w:pPr>
      <w:r w:rsidRPr="0011656E">
        <w:rPr>
          <w:sz w:val="20"/>
        </w:rPr>
        <w:t>„Die Bevölkerung fordert ein größeres ÖPNV-Netz, bauen Sie dieses aus!“</w:t>
      </w:r>
    </w:p>
    <w:p w:rsidR="000337A4" w:rsidRPr="0011656E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  <w:rPr>
          <w:sz w:val="20"/>
        </w:rPr>
      </w:pPr>
      <w:r w:rsidRPr="0011656E">
        <w:rPr>
          <w:sz w:val="20"/>
        </w:rPr>
        <w:t>„Ihre Stadt benötigt eine neue Schule! Platzieren Sie diese verkehrsgünstig für Ihre Schüler und binden Sie die Schüler an den ÖPNV an!“</w:t>
      </w:r>
    </w:p>
    <w:p w:rsidR="000337A4" w:rsidRPr="0011656E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  <w:rPr>
          <w:sz w:val="20"/>
        </w:rPr>
      </w:pPr>
      <w:r w:rsidRPr="0011656E">
        <w:rPr>
          <w:sz w:val="20"/>
        </w:rPr>
        <w:t>„Das Tempolimit einer Straße in der Nähe der Schule ist nicht auf 30 km/h beschränkt!“</w:t>
      </w:r>
    </w:p>
    <w:p w:rsidR="000337A4" w:rsidRPr="0011656E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  <w:rPr>
          <w:sz w:val="20"/>
        </w:rPr>
      </w:pPr>
      <w:r w:rsidRPr="0011656E">
        <w:rPr>
          <w:sz w:val="20"/>
        </w:rPr>
        <w:t>„Die Einwohner Ihrer Stadt wollen unterhalten werden. Bauen Sie für Ihre Einwohner ein Kino, eine Oper oder ein Museum. Diese Gebäude sollten Sie möglichst verkehrsgünstig platzieren und an das ÖPNV-Netz anbinden!“</w:t>
      </w:r>
    </w:p>
    <w:p w:rsidR="002B542C" w:rsidRDefault="000337A4" w:rsidP="000337A4">
      <w:pPr>
        <w:tabs>
          <w:tab w:val="left" w:pos="2685"/>
          <w:tab w:val="left" w:pos="3105"/>
        </w:tabs>
        <w:spacing w:after="0"/>
        <w:ind w:left="357"/>
        <w:jc w:val="both"/>
      </w:pPr>
      <w:r w:rsidRPr="0011656E">
        <w:rPr>
          <w:sz w:val="20"/>
        </w:rPr>
        <w:t xml:space="preserve">„Ihre Stadt benötigt Einkaufsmöglichkeiten. Platzieren Sie diese verkehrsgünstig für die Konsumenten! Vergessen Sie aber nicht, dass ihre Anwohner dafür ein großes Verkehrsaufkommen hinnehmen müssen!“ </w:t>
      </w:r>
      <w:bookmarkStart w:id="1" w:name="_GoBack"/>
      <w:bookmarkEnd w:id="1"/>
    </w:p>
    <w:sectPr w:rsidR="002B542C" w:rsidSect="002B542C">
      <w:headerReference w:type="default" r:id="rId5"/>
      <w:footerReference w:type="default" r:id="rId6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Default="000337A4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F26" w:rsidRPr="0048601E" w:rsidRDefault="000337A4" w:rsidP="0048601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75C2E"/>
    <w:multiLevelType w:val="hybridMultilevel"/>
    <w:tmpl w:val="0ED673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4BCD330D"/>
    <w:multiLevelType w:val="hybridMultilevel"/>
    <w:tmpl w:val="E306D8C6"/>
    <w:lvl w:ilvl="0" w:tplc="C096D0F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568BD"/>
    <w:multiLevelType w:val="hybridMultilevel"/>
    <w:tmpl w:val="4ECC74CC"/>
    <w:lvl w:ilvl="0" w:tplc="6F440A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2C"/>
    <w:rsid w:val="000337A4"/>
    <w:rsid w:val="00124874"/>
    <w:rsid w:val="002B542C"/>
    <w:rsid w:val="002C0A01"/>
    <w:rsid w:val="004C17E8"/>
    <w:rsid w:val="007439A3"/>
    <w:rsid w:val="00843D73"/>
    <w:rsid w:val="00976D6E"/>
    <w:rsid w:val="00C858FA"/>
    <w:rsid w:val="00D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B4E4D-4A1F-4579-B312-7352C7F0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42C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5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542C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2B5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542C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2B542C"/>
    <w:pPr>
      <w:spacing w:after="200" w:line="276" w:lineRule="auto"/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2B542C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542C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luetje</dc:creator>
  <cp:keywords/>
  <dc:description/>
  <cp:lastModifiedBy>luetje</cp:lastModifiedBy>
  <cp:revision>2</cp:revision>
  <dcterms:created xsi:type="dcterms:W3CDTF">2019-01-15T14:50:00Z</dcterms:created>
  <dcterms:modified xsi:type="dcterms:W3CDTF">2019-01-15T14:50:00Z</dcterms:modified>
</cp:coreProperties>
</file>