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42C" w:rsidRPr="0048601E" w:rsidRDefault="002B542C" w:rsidP="002B542C">
      <w:pPr>
        <w:pStyle w:val="Untertitel"/>
        <w:spacing w:after="240"/>
        <w:jc w:val="left"/>
      </w:pPr>
      <w:bookmarkStart w:id="0" w:name="_Toc534719134"/>
      <w:r w:rsidRPr="004D0111">
        <w:rPr>
          <w:rFonts w:ascii="Calibri" w:hAnsi="Calibri"/>
        </w:rPr>
        <w:t>Tipps und Tricks Modul 8</w:t>
      </w:r>
      <w:bookmarkEnd w:id="0"/>
      <w:r>
        <w:rPr>
          <w:rFonts w:ascii="Calibri" w:hAnsi="Calibri"/>
        </w:rPr>
        <w:t xml:space="preserve"> städtische Mobilität</w:t>
      </w:r>
    </w:p>
    <w:p w:rsidR="002B542C" w:rsidRPr="00E57E4B" w:rsidRDefault="002B542C" w:rsidP="002B542C">
      <w:pPr>
        <w:jc w:val="both"/>
        <w:outlineLvl w:val="3"/>
      </w:pPr>
      <w:r w:rsidRPr="00E57E4B">
        <w:t xml:space="preserve">Ziel des Moduls </w:t>
      </w:r>
      <w:r>
        <w:t>Mobilität</w:t>
      </w:r>
      <w:r w:rsidRPr="00E57E4B">
        <w:t xml:space="preserve"> ist es, die Schüler für den Klimawandel in ihrem Umfeld zu sensibilisieren</w:t>
      </w:r>
      <w:r>
        <w:t xml:space="preserve"> und</w:t>
      </w:r>
      <w:r w:rsidRPr="00E57E4B">
        <w:t xml:space="preserve"> einen Einblick in die Komplexität der Stadtplanung </w:t>
      </w:r>
      <w:r>
        <w:t>in</w:t>
      </w:r>
      <w:r w:rsidRPr="00E57E4B">
        <w:t xml:space="preserve"> Zusammenhang mit dem Klimawandel und der stärker werdenden Überhitzungen von Innenstädten am konkreten Beispiel zu geben. </w:t>
      </w:r>
    </w:p>
    <w:p w:rsidR="002B542C" w:rsidRPr="00545A79" w:rsidRDefault="002B542C" w:rsidP="002B542C">
      <w:pPr>
        <w:rPr>
          <w:b/>
          <w:color w:val="1F4E79"/>
        </w:rPr>
      </w:pPr>
      <w:r>
        <w:rPr>
          <w:noProof/>
          <w:lang w:eastAsia="de-DE"/>
        </w:rPr>
        <mc:AlternateContent>
          <mc:Choice Requires="wps">
            <w:drawing>
              <wp:anchor distT="0" distB="0" distL="114300" distR="114300" simplePos="0" relativeHeight="251661312" behindDoc="0" locked="0" layoutInCell="1" allowOverlap="1">
                <wp:simplePos x="0" y="0"/>
                <wp:positionH relativeFrom="margin">
                  <wp:posOffset>2095</wp:posOffset>
                </wp:positionH>
                <wp:positionV relativeFrom="paragraph">
                  <wp:posOffset>206268</wp:posOffset>
                </wp:positionV>
                <wp:extent cx="6119495" cy="7291449"/>
                <wp:effectExtent l="0" t="0" r="14605" b="24130"/>
                <wp:wrapNone/>
                <wp:docPr id="201" name="Rechteck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9495" cy="7291449"/>
                        </a:xfrm>
                        <a:prstGeom prst="rect">
                          <a:avLst/>
                        </a:prstGeom>
                        <a:noFill/>
                        <a:ln w="19050" cap="flat" cmpd="sng" algn="ctr">
                          <a:solidFill>
                            <a:srgbClr val="5B9BD5">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427966" id="Rechteck 201" o:spid="_x0000_s1026" style="position:absolute;margin-left:.15pt;margin-top:16.25pt;width:481.85pt;height:574.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" filled="f" strokecolor="#1f4e79" strokeweight="1.5pt">
                <v:path arrowok="t"/>
                <w10:wrap anchorx="margin"/>
              </v:rect>
            </w:pict>
          </mc:Fallback>
        </mc:AlternateContent>
      </w:r>
      <w:r w:rsidRPr="00545A79">
        <w:rPr>
          <w:b/>
          <w:color w:val="1F4E79"/>
        </w:rPr>
        <w:t xml:space="preserve">Beobachtungsraum </w:t>
      </w:r>
    </w:p>
    <w:p w:rsidR="002B542C" w:rsidRPr="00721863" w:rsidRDefault="002B542C" w:rsidP="002B542C">
      <w:pPr>
        <w:ind w:left="170"/>
        <w:rPr>
          <w:u w:val="single"/>
        </w:rPr>
      </w:pPr>
      <w:r w:rsidRPr="00721863">
        <w:rPr>
          <w:u w:val="single"/>
        </w:rPr>
        <w:t xml:space="preserve">Arbeitsauftrag </w:t>
      </w:r>
      <w:r>
        <w:rPr>
          <w:u w:val="single"/>
        </w:rPr>
        <w:t xml:space="preserve">Nr. 1 </w:t>
      </w:r>
    </w:p>
    <w:p w:rsidR="002B542C" w:rsidRPr="00035C01" w:rsidRDefault="002B542C" w:rsidP="002B542C">
      <w:pPr>
        <w:ind w:left="170"/>
        <w:jc w:val="both"/>
        <w:outlineLvl w:val="3"/>
      </w:pPr>
      <w:r>
        <w:rPr>
          <w:noProof/>
          <w:lang w:eastAsia="de-DE"/>
        </w:rPr>
        <w:drawing>
          <wp:anchor distT="0" distB="0" distL="114300" distR="114300" simplePos="0" relativeHeight="251663360" behindDoc="1" locked="0" layoutInCell="1" allowOverlap="1">
            <wp:simplePos x="0" y="0"/>
            <wp:positionH relativeFrom="column">
              <wp:posOffset>3086100</wp:posOffset>
            </wp:positionH>
            <wp:positionV relativeFrom="paragraph">
              <wp:posOffset>1235710</wp:posOffset>
            </wp:positionV>
            <wp:extent cx="2171700" cy="1805940"/>
            <wp:effectExtent l="0" t="0" r="0" b="3810"/>
            <wp:wrapTight wrapText="bothSides">
              <wp:wrapPolygon edited="0">
                <wp:start x="0" y="0"/>
                <wp:lineTo x="0" y="21418"/>
                <wp:lineTo x="21411" y="21418"/>
                <wp:lineTo x="21411" y="0"/>
                <wp:lineTo x="0" y="0"/>
              </wp:wrapPolygon>
            </wp:wrapTight>
            <wp:docPr id="200"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7" cstate="print">
                      <a:extLst>
                        <a:ext uri="{28A0092B-C50C-407E-A947-70E740481C1C}">
                          <a14:useLocalDpi xmlns:a14="http://schemas.microsoft.com/office/drawing/2010/main" val="0"/>
                        </a:ext>
                      </a:extLst>
                    </a:blip>
                    <a:srcRect l="2115" r="1915"/>
                    <a:stretch>
                      <a:fillRect/>
                    </a:stretch>
                  </pic:blipFill>
                  <pic:spPr bwMode="auto">
                    <a:xfrm>
                      <a:off x="0" y="0"/>
                      <a:ext cx="2171700" cy="1805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5C01">
        <w:t xml:space="preserve">Falls der Raum über einen </w:t>
      </w:r>
      <w:proofErr w:type="spellStart"/>
      <w:r w:rsidRPr="00C266C1">
        <w:t>Beamer</w:t>
      </w:r>
      <w:proofErr w:type="spellEnd"/>
      <w:r w:rsidRPr="00C266C1">
        <w:t xml:space="preserve"> mit Computer</w:t>
      </w:r>
      <w:r w:rsidRPr="00035C01">
        <w:t xml:space="preserve"> verfügt, können die Stichpunkte auch von einer weiteren Person in eine Wortwolke eingetragen werden. Dies geschieht über die Internetseite </w:t>
      </w:r>
      <w:r w:rsidRPr="00F90EB1">
        <w:t>https://www.wortwolken.com/</w:t>
      </w:r>
      <w:r>
        <w:t xml:space="preserve">. </w:t>
      </w:r>
      <w:r w:rsidRPr="00035C01">
        <w:t xml:space="preserve">Die Wortwolke kann hier ebenfalls gespeichert und ausgedruckt werden. </w:t>
      </w:r>
      <w:r>
        <w:t xml:space="preserve">Bei der Erstellung ist zu beachten, dass die Wörter nicht zu lang sein dürfen und zusammengehörige Wörter mit einem Bindestrich verbunden werden müssen (Bsp. schlechte-Ampelschaltung). Als Darstellungsform kann zum Beispiel passend zum Thema ein LKW genommen werden. </w:t>
      </w:r>
    </w:p>
    <w:p w:rsidR="002B542C" w:rsidRPr="00035C01" w:rsidRDefault="002B542C" w:rsidP="002B542C">
      <w:pPr>
        <w:ind w:left="170"/>
        <w:jc w:val="both"/>
        <w:outlineLvl w:val="3"/>
      </w:pPr>
      <w:r>
        <w:rPr>
          <w:noProof/>
          <w:lang w:eastAsia="de-DE"/>
        </w:rPr>
        <mc:AlternateContent>
          <mc:Choice Requires="wps">
            <w:drawing>
              <wp:anchor distT="0" distB="0" distL="114300" distR="114300" simplePos="0" relativeHeight="251662336" behindDoc="0" locked="0" layoutInCell="1" allowOverlap="1">
                <wp:simplePos x="0" y="0"/>
                <wp:positionH relativeFrom="column">
                  <wp:posOffset>1724025</wp:posOffset>
                </wp:positionH>
                <wp:positionV relativeFrom="paragraph">
                  <wp:posOffset>605155</wp:posOffset>
                </wp:positionV>
                <wp:extent cx="1211580" cy="45720"/>
                <wp:effectExtent l="33655" t="44450" r="21590" b="109855"/>
                <wp:wrapNone/>
                <wp:docPr id="199" name="Gewinkelte Verbindung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211580" cy="45720"/>
                        </a:xfrm>
                        <a:prstGeom prst="bentConnector3">
                          <a:avLst>
                            <a:gd name="adj1" fmla="val 50000"/>
                          </a:avLst>
                        </a:prstGeom>
                        <a:noFill/>
                        <a:ln w="38100">
                          <a:solidFill>
                            <a:srgbClr val="C0504D"/>
                          </a:solidFill>
                          <a:miter lim="800000"/>
                          <a:headEnd/>
                          <a:tailEnd type="triangle" w="med" len="med"/>
                        </a:ln>
                        <a:effectLst>
                          <a:outerShdw dist="23000" dir="5400000" rotWithShape="0">
                            <a:srgbClr val="000000">
                              <a:alpha val="34998"/>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C517D0"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199" o:spid="_x0000_s1026" type="#_x0000_t34" style="position:absolute;margin-left:135.75pt;margin-top:47.65pt;width:95.4pt;height:3.6pt;rotation:18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" strokecolor="#c0504d" strokeweight="3pt">
                <v:stroke endarrow="block"/>
                <v:shadow on="t" color="black" opacity="22936f" origin=",.5" offset="0,.63889mm"/>
              </v:shape>
            </w:pict>
          </mc:Fallback>
        </mc:AlternateContent>
      </w:r>
      <w:r w:rsidRPr="00035C01">
        <w:t xml:space="preserve">       </w:t>
      </w:r>
      <w:r w:rsidRPr="00C07C51">
        <w:rPr>
          <w:noProof/>
          <w:lang w:eastAsia="de-DE"/>
        </w:rPr>
        <w:drawing>
          <wp:inline distT="0" distB="0" distL="0" distR="0">
            <wp:extent cx="2434590" cy="1710055"/>
            <wp:effectExtent l="0" t="0" r="381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4590" cy="1710055"/>
                    </a:xfrm>
                    <a:prstGeom prst="rect">
                      <a:avLst/>
                    </a:prstGeom>
                    <a:noFill/>
                    <a:ln>
                      <a:noFill/>
                    </a:ln>
                  </pic:spPr>
                </pic:pic>
              </a:graphicData>
            </a:graphic>
          </wp:inline>
        </w:drawing>
      </w:r>
      <w:r w:rsidRPr="00035C01">
        <w:t xml:space="preserve">                   </w:t>
      </w:r>
      <w:r w:rsidRPr="00C266C1">
        <w:t xml:space="preserve"> </w:t>
      </w:r>
    </w:p>
    <w:p w:rsidR="002B542C" w:rsidRDefault="002B542C" w:rsidP="002B542C">
      <w:pPr>
        <w:ind w:left="170"/>
        <w:jc w:val="both"/>
        <w:outlineLvl w:val="3"/>
      </w:pPr>
    </w:p>
    <w:p w:rsidR="002B542C" w:rsidRPr="00FE7A0B" w:rsidRDefault="002B542C" w:rsidP="002B542C">
      <w:pPr>
        <w:ind w:left="170"/>
        <w:jc w:val="both"/>
        <w:outlineLvl w:val="3"/>
      </w:pPr>
      <w:r>
        <w:t>Sofern</w:t>
      </w:r>
      <w:r w:rsidRPr="005E4FF1">
        <w:t xml:space="preserve"> die Untersuchung nicht in Trier stattfindet, wird hierfür eine neue Folie benötigt.</w:t>
      </w:r>
      <w:r>
        <w:t xml:space="preserve"> </w:t>
      </w:r>
    </w:p>
    <w:p w:rsidR="002B542C" w:rsidRPr="00FE7A0B" w:rsidRDefault="002B542C" w:rsidP="002B542C">
      <w:pPr>
        <w:ind w:left="170"/>
        <w:jc w:val="both"/>
        <w:outlineLvl w:val="3"/>
      </w:pPr>
      <w:r w:rsidRPr="00FE7A0B">
        <w:t xml:space="preserve">Hier kann der Hinweis gegeben werden, dass es für wissenschaftliche Untersuchungen oft nicht ausreichend ist nur einen Standort zu untersuchen, sondern </w:t>
      </w:r>
      <w:r w:rsidRPr="00C266C1">
        <w:t>unterschiedliche Orte</w:t>
      </w:r>
      <w:r w:rsidRPr="00FE7A0B">
        <w:t xml:space="preserve"> mit </w:t>
      </w:r>
      <w:r w:rsidRPr="00C266C1">
        <w:t>veränderten Eigenschaften</w:t>
      </w:r>
      <w:r w:rsidRPr="00FE7A0B">
        <w:t xml:space="preserve"> auszuwählen sind. </w:t>
      </w:r>
      <w:r>
        <w:t>Es sollte den Schülern auch verdeutlicht werden, dass ihre Eindrücke zunächst subjektiver Natur sind und deshalb die Untersuchung im Sinne einer Objektivierung durchgeführt wird.</w:t>
      </w:r>
    </w:p>
    <w:p w:rsidR="002B542C" w:rsidRPr="00721863" w:rsidRDefault="002B542C" w:rsidP="002B542C">
      <w:pPr>
        <w:ind w:left="170"/>
      </w:pPr>
    </w:p>
    <w:p w:rsidR="002B542C" w:rsidRPr="00721863" w:rsidRDefault="002B542C" w:rsidP="002B542C">
      <w:pPr>
        <w:ind w:left="170"/>
        <w:rPr>
          <w:u w:val="single"/>
        </w:rPr>
      </w:pPr>
      <w:r w:rsidRPr="00721863">
        <w:rPr>
          <w:u w:val="single"/>
        </w:rPr>
        <w:t xml:space="preserve">Anmerkung </w:t>
      </w:r>
      <w:r>
        <w:rPr>
          <w:u w:val="single"/>
        </w:rPr>
        <w:t>zu den Untersuchungsmethoden</w:t>
      </w:r>
    </w:p>
    <w:p w:rsidR="002B542C" w:rsidRPr="00FE7A0B" w:rsidRDefault="002B542C" w:rsidP="002B542C">
      <w:pPr>
        <w:ind w:left="170"/>
        <w:jc w:val="both"/>
        <w:outlineLvl w:val="3"/>
      </w:pPr>
      <w:r w:rsidRPr="00FE7A0B">
        <w:t xml:space="preserve">Die </w:t>
      </w:r>
      <w:r w:rsidRPr="00274040">
        <w:t>Untersuchungsmethoden</w:t>
      </w:r>
      <w:r w:rsidRPr="00FE7A0B">
        <w:t xml:space="preserve"> sind teilweise begrenzt</w:t>
      </w:r>
      <w:r>
        <w:t>, je nach verfügbaren Messinstrumenten</w:t>
      </w:r>
      <w:r w:rsidRPr="00FE7A0B">
        <w:t xml:space="preserve">: </w:t>
      </w:r>
    </w:p>
    <w:p w:rsidR="002B542C" w:rsidRPr="00FE7A0B" w:rsidRDefault="002B542C" w:rsidP="002B542C">
      <w:pPr>
        <w:pStyle w:val="Listenabsatz"/>
        <w:numPr>
          <w:ilvl w:val="0"/>
          <w:numId w:val="1"/>
        </w:numPr>
        <w:spacing w:after="0"/>
        <w:ind w:left="567" w:hanging="283"/>
        <w:jc w:val="both"/>
        <w:outlineLvl w:val="3"/>
      </w:pPr>
      <w:r w:rsidRPr="00274040">
        <w:t xml:space="preserve">Befragung, Kartierung und Verkehrszählung </w:t>
      </w:r>
      <w:r w:rsidRPr="00FE7A0B">
        <w:t>benötigen keine weiteren Materialien (Fragebogen, Karte der Innenstadt und Tabelle in Material vorhanden)</w:t>
      </w:r>
    </w:p>
    <w:p w:rsidR="002B542C" w:rsidRDefault="002B542C" w:rsidP="002B542C">
      <w:pPr>
        <w:pStyle w:val="Listenabsatz"/>
        <w:numPr>
          <w:ilvl w:val="0"/>
          <w:numId w:val="1"/>
        </w:numPr>
        <w:spacing w:after="0"/>
        <w:ind w:left="567" w:hanging="283"/>
        <w:jc w:val="both"/>
        <w:outlineLvl w:val="3"/>
      </w:pPr>
      <w:r w:rsidRPr="00274040">
        <w:t>Kohlenstoffdioxidmessung</w:t>
      </w:r>
      <w:r w:rsidRPr="00FE7A0B">
        <w:t xml:space="preserve">: </w:t>
      </w:r>
      <w:proofErr w:type="spellStart"/>
      <w:r w:rsidRPr="00FE7A0B">
        <w:t>LabQuest</w:t>
      </w:r>
      <w:proofErr w:type="spellEnd"/>
      <w:r w:rsidRPr="00FE7A0B">
        <w:t xml:space="preserve"> (aufgeladen!) mit CO</w:t>
      </w:r>
      <w:r w:rsidRPr="00274040">
        <w:t>2</w:t>
      </w:r>
      <w:r w:rsidRPr="00FE7A0B">
        <w:t xml:space="preserve">-Senor </w:t>
      </w:r>
    </w:p>
    <w:p w:rsidR="002B542C" w:rsidRDefault="002B542C" w:rsidP="002B542C">
      <w:pPr>
        <w:pStyle w:val="Listenabsatz"/>
        <w:numPr>
          <w:ilvl w:val="0"/>
          <w:numId w:val="1"/>
        </w:numPr>
        <w:spacing w:after="0"/>
        <w:ind w:left="567" w:hanging="283"/>
        <w:jc w:val="both"/>
        <w:outlineLvl w:val="3"/>
      </w:pPr>
      <w:r w:rsidRPr="00274040">
        <w:t>Feinstaubsensor</w:t>
      </w:r>
      <w:r>
        <w:t xml:space="preserve">: stationär in Schule (Werte können im Internet abgelesen werden) </w:t>
      </w:r>
    </w:p>
    <w:p w:rsidR="002B542C" w:rsidRDefault="002B542C" w:rsidP="002B542C">
      <w:pPr>
        <w:pStyle w:val="Listenabsatz"/>
        <w:numPr>
          <w:ilvl w:val="0"/>
          <w:numId w:val="1"/>
        </w:numPr>
        <w:spacing w:after="0"/>
        <w:ind w:left="567" w:hanging="283"/>
        <w:jc w:val="both"/>
        <w:outlineLvl w:val="3"/>
      </w:pPr>
      <w:r>
        <w:t xml:space="preserve">(Schallpegelmessung: wenn von Schülern gefordert, da nur ein indirekter Zusammenhang zur Thematik Klimawandel besteht.) </w:t>
      </w:r>
    </w:p>
    <w:p w:rsidR="002B542C" w:rsidRDefault="002B542C" w:rsidP="002B542C">
      <w:pPr>
        <w:ind w:left="170"/>
        <w:sectPr w:rsidR="002B542C" w:rsidSect="00DF77A1">
          <w:headerReference w:type="default" r:id="rId9"/>
          <w:footerReference w:type="default" r:id="rId10"/>
          <w:pgSz w:w="11906" w:h="16838"/>
          <w:pgMar w:top="1418" w:right="1134" w:bottom="1134" w:left="1418" w:header="709" w:footer="709" w:gutter="0"/>
          <w:cols w:space="708"/>
          <w:docGrid w:linePitch="360"/>
        </w:sectPr>
      </w:pPr>
    </w:p>
    <w:p w:rsidR="002B542C" w:rsidRPr="00721863" w:rsidRDefault="002B542C" w:rsidP="002B542C">
      <w:pPr>
        <w:ind w:left="170"/>
        <w:rPr>
          <w:u w:val="single"/>
        </w:rPr>
      </w:pPr>
      <w:r>
        <w:rPr>
          <w:noProof/>
          <w:lang w:eastAsia="de-DE"/>
        </w:rPr>
        <w:lastRenderedPageBreak/>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-29845</wp:posOffset>
                </wp:positionV>
                <wp:extent cx="6119495" cy="8870315"/>
                <wp:effectExtent l="17145" t="12065" r="16510" b="13970"/>
                <wp:wrapNone/>
                <wp:docPr id="198" name="Rechteck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8870315"/>
                        </a:xfrm>
                        <a:prstGeom prst="rect">
                          <a:avLst/>
                        </a:prstGeom>
                        <a:noFill/>
                        <a:ln w="19050" algn="ctr">
                          <a:solidFill>
                            <a:srgbClr val="1F4E7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1A02FE8" id="Rechteck 198" o:spid="_x0000_s1026" style="position:absolute;margin-left:0;margin-top:-2.35pt;width:481.85pt;height:698.4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" filled="f" strokecolor="#1f4e79" strokeweight="1.5pt">
                <w10:wrap anchorx="margin"/>
              </v:rect>
            </w:pict>
          </mc:Fallback>
        </mc:AlternateContent>
      </w:r>
      <w:r w:rsidRPr="00721863">
        <w:rPr>
          <w:u w:val="single"/>
        </w:rPr>
        <w:t xml:space="preserve">Anmerkung zur </w:t>
      </w:r>
      <w:r>
        <w:rPr>
          <w:u w:val="single"/>
        </w:rPr>
        <w:t>Verkehrszählung</w:t>
      </w:r>
    </w:p>
    <w:p w:rsidR="002B542C" w:rsidRDefault="002B542C" w:rsidP="002B542C">
      <w:pPr>
        <w:ind w:left="170"/>
        <w:jc w:val="both"/>
      </w:pPr>
      <w:r>
        <w:t xml:space="preserve">Wichtig ist, dass die Messung nicht länger als </w:t>
      </w:r>
      <w:r w:rsidRPr="00274040">
        <w:t>20 Minuten je Standort</w:t>
      </w:r>
      <w:r>
        <w:t xml:space="preserve"> betragen sollte, da sonst der Zeitplan des Beobachtungsraumes nicht eingehalten werden kann und genügend Zeit zum Standortwechsel vorhanden sein muss. </w:t>
      </w:r>
    </w:p>
    <w:p w:rsidR="002B542C" w:rsidRDefault="002B542C" w:rsidP="002B542C">
      <w:pPr>
        <w:ind w:left="170"/>
        <w:jc w:val="both"/>
      </w:pPr>
      <w:r>
        <w:t xml:space="preserve">Es hat sich als sinnvoll erwiesen, bei Kreuzungen mit extrem hohem Verkehrsaufkommen nur </w:t>
      </w:r>
      <w:r w:rsidRPr="00274040">
        <w:t>eine</w:t>
      </w:r>
      <w:r>
        <w:t xml:space="preserve"> </w:t>
      </w:r>
      <w:r w:rsidRPr="00274040">
        <w:t>Straße zu beobachten</w:t>
      </w:r>
      <w:r>
        <w:t xml:space="preserve">. Ansonsten ist diese Aufzeichnung aufwendiger, da man sehr konzentriert sein muss um alle Kennzeichen aufzuschreiben. Es sollten auf jeden Fall </w:t>
      </w:r>
      <w:r w:rsidRPr="00274040">
        <w:t>beide Standorte zur vollen Zeit</w:t>
      </w:r>
      <w:r>
        <w:t xml:space="preserve"> beobachtet werden, damit man die gesammelten Werte vergleichen kann. </w:t>
      </w:r>
    </w:p>
    <w:p w:rsidR="002B542C" w:rsidRDefault="002B542C" w:rsidP="002B542C">
      <w:pPr>
        <w:ind w:left="170"/>
        <w:jc w:val="both"/>
      </w:pPr>
      <w:r>
        <w:t xml:space="preserve">Um einschätzen zu können, aus welchem </w:t>
      </w:r>
      <w:r w:rsidRPr="00274040">
        <w:t>Landkreis</w:t>
      </w:r>
      <w:r>
        <w:t xml:space="preserve"> die Autofahrer kommen befindet sich auf Seite 9 eine Karte von Rheinlandpfalz mit den jeweiligen Landkreisen und Autokennzeichen. Somit kann die gefahrene Entfernung ungefähr eingeschätzt werden. </w:t>
      </w:r>
    </w:p>
    <w:p w:rsidR="002B542C" w:rsidRDefault="002B542C" w:rsidP="002B542C">
      <w:pPr>
        <w:ind w:left="170"/>
      </w:pPr>
      <w:r>
        <w:t>Zur Vereinfachung der Zählung kann ein Handzähler eingesetzt werden.</w:t>
      </w:r>
    </w:p>
    <w:p w:rsidR="002B542C" w:rsidRPr="00721863" w:rsidRDefault="002B542C" w:rsidP="002B542C">
      <w:pPr>
        <w:ind w:left="170"/>
      </w:pPr>
    </w:p>
    <w:p w:rsidR="002B542C" w:rsidRDefault="002B542C" w:rsidP="002B542C">
      <w:pPr>
        <w:ind w:left="170"/>
        <w:jc w:val="both"/>
        <w:outlineLvl w:val="3"/>
      </w:pPr>
      <w:r w:rsidRPr="00721863">
        <w:rPr>
          <w:u w:val="single"/>
        </w:rPr>
        <w:t xml:space="preserve">Anmerkung zur </w:t>
      </w:r>
      <w:r>
        <w:rPr>
          <w:u w:val="single"/>
        </w:rPr>
        <w:t>Lautstärkemessung</w:t>
      </w:r>
    </w:p>
    <w:p w:rsidR="002B542C" w:rsidRDefault="002B542C" w:rsidP="002B542C">
      <w:pPr>
        <w:ind w:left="170"/>
        <w:jc w:val="both"/>
      </w:pPr>
      <w:r>
        <w:t xml:space="preserve">Hier sollte ebenfalls ein Zeitraum von 20 Minuten je Standort eingehalten werden, damit ein aussagekräftiger Durchschnittswert zustande kommen kann. </w:t>
      </w:r>
    </w:p>
    <w:p w:rsidR="002B542C" w:rsidRDefault="002B542C" w:rsidP="002B542C">
      <w:pPr>
        <w:ind w:left="170"/>
        <w:jc w:val="both"/>
      </w:pPr>
      <w:r w:rsidRPr="00274040">
        <w:t>Beispiele für Schallpegel</w:t>
      </w:r>
      <w:r>
        <w:t xml:space="preserve">: </w:t>
      </w:r>
    </w:p>
    <w:p w:rsidR="002B542C" w:rsidRDefault="002B542C" w:rsidP="002B542C">
      <w:pPr>
        <w:ind w:left="170"/>
        <w:jc w:val="both"/>
      </w:pPr>
      <w:r>
        <w:rPr>
          <w:noProof/>
          <w:lang w:eastAsia="de-DE"/>
        </w:rPr>
        <w:drawing>
          <wp:anchor distT="0" distB="0" distL="114300" distR="114300" simplePos="0" relativeHeight="251665408" behindDoc="1" locked="0" layoutInCell="1" allowOverlap="1">
            <wp:simplePos x="0" y="0"/>
            <wp:positionH relativeFrom="column">
              <wp:posOffset>109220</wp:posOffset>
            </wp:positionH>
            <wp:positionV relativeFrom="paragraph">
              <wp:posOffset>59055</wp:posOffset>
            </wp:positionV>
            <wp:extent cx="3200400" cy="1537970"/>
            <wp:effectExtent l="0" t="0" r="0" b="5080"/>
            <wp:wrapTight wrapText="bothSides">
              <wp:wrapPolygon edited="0">
                <wp:start x="0" y="0"/>
                <wp:lineTo x="0" y="21404"/>
                <wp:lineTo x="21471" y="21404"/>
                <wp:lineTo x="21471" y="0"/>
                <wp:lineTo x="0" y="0"/>
              </wp:wrapPolygon>
            </wp:wrapTight>
            <wp:docPr id="197" name="Grafik 197" descr="Schallpe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9" descr="Schallpeg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0400" cy="1537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542C" w:rsidRDefault="002B542C" w:rsidP="002B542C">
      <w:pPr>
        <w:ind w:left="170"/>
        <w:jc w:val="both"/>
      </w:pPr>
      <w:r>
        <w:rPr>
          <w:noProof/>
          <w:lang w:eastAsia="de-DE"/>
        </w:rPr>
        <mc:AlternateContent>
          <mc:Choice Requires="wps">
            <w:drawing>
              <wp:anchor distT="0" distB="0" distL="114300" distR="114300" simplePos="0" relativeHeight="251664384" behindDoc="0" locked="0" layoutInCell="1" allowOverlap="1">
                <wp:simplePos x="0" y="0"/>
                <wp:positionH relativeFrom="margin">
                  <wp:posOffset>3365500</wp:posOffset>
                </wp:positionH>
                <wp:positionV relativeFrom="paragraph">
                  <wp:posOffset>76200</wp:posOffset>
                </wp:positionV>
                <wp:extent cx="2566035" cy="1071880"/>
                <wp:effectExtent l="0" t="0" r="24765" b="13970"/>
                <wp:wrapNone/>
                <wp:docPr id="60" name="Textfeld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6035" cy="1071880"/>
                        </a:xfrm>
                        <a:prstGeom prst="rect">
                          <a:avLst/>
                        </a:prstGeom>
                        <a:solidFill>
                          <a:srgbClr val="FFFFFF"/>
                        </a:solidFill>
                        <a:ln w="9525">
                          <a:solidFill>
                            <a:srgbClr val="000000"/>
                          </a:solidFill>
                          <a:miter lim="800000"/>
                          <a:headEnd/>
                          <a:tailEnd/>
                        </a:ln>
                      </wps:spPr>
                      <wps:txbx>
                        <w:txbxContent>
                          <w:p w:rsidR="002B542C" w:rsidRPr="0023239A" w:rsidRDefault="002B542C" w:rsidP="002B542C">
                            <w:pPr>
                              <w:rPr>
                                <w:u w:val="single"/>
                              </w:rPr>
                            </w:pPr>
                            <w:r w:rsidRPr="0023239A">
                              <w:rPr>
                                <w:u w:val="single"/>
                              </w:rPr>
                              <w:t xml:space="preserve">Vorgegebene Einstellungen: </w:t>
                            </w:r>
                          </w:p>
                          <w:p w:rsidR="002B542C" w:rsidRDefault="002B542C" w:rsidP="002B542C">
                            <w:pPr>
                              <w:pStyle w:val="Listenabsatz"/>
                              <w:numPr>
                                <w:ilvl w:val="0"/>
                                <w:numId w:val="2"/>
                              </w:numPr>
                              <w:spacing w:after="0" w:line="240" w:lineRule="auto"/>
                            </w:pPr>
                            <w:r w:rsidRPr="0023239A">
                              <w:rPr>
                                <w:b/>
                                <w:bCs/>
                              </w:rPr>
                              <w:t>S</w:t>
                            </w:r>
                            <w:r>
                              <w:t xml:space="preserve"> (</w:t>
                            </w:r>
                            <w:proofErr w:type="spellStart"/>
                            <w:r>
                              <w:t>slow</w:t>
                            </w:r>
                            <w:proofErr w:type="spellEnd"/>
                            <w:r>
                              <w:t xml:space="preserve"> time </w:t>
                            </w:r>
                            <w:proofErr w:type="spellStart"/>
                            <w:r>
                              <w:t>weighting</w:t>
                            </w:r>
                            <w:proofErr w:type="spellEnd"/>
                            <w:r>
                              <w:t xml:space="preserve">) </w:t>
                            </w:r>
                          </w:p>
                          <w:p w:rsidR="002B542C" w:rsidRDefault="002B542C" w:rsidP="002B542C">
                            <w:pPr>
                              <w:pStyle w:val="Listenabsatz"/>
                              <w:numPr>
                                <w:ilvl w:val="0"/>
                                <w:numId w:val="2"/>
                              </w:numPr>
                              <w:spacing w:after="0" w:line="240" w:lineRule="auto"/>
                            </w:pPr>
                            <w:proofErr w:type="spellStart"/>
                            <w:r w:rsidRPr="0023239A">
                              <w:rPr>
                                <w:b/>
                                <w:bCs/>
                              </w:rPr>
                              <w:t>Reset</w:t>
                            </w:r>
                            <w:proofErr w:type="spellEnd"/>
                            <w:r>
                              <w:t xml:space="preserve"> (jede Veränderung gemessen)</w:t>
                            </w:r>
                          </w:p>
                          <w:p w:rsidR="002B542C" w:rsidRDefault="002B542C" w:rsidP="002B542C">
                            <w:pPr>
                              <w:pStyle w:val="Listenabsatz"/>
                              <w:numPr>
                                <w:ilvl w:val="0"/>
                                <w:numId w:val="2"/>
                              </w:numPr>
                              <w:spacing w:after="0" w:line="240" w:lineRule="auto"/>
                            </w:pPr>
                            <w:r w:rsidRPr="0023239A">
                              <w:rPr>
                                <w:b/>
                                <w:bCs/>
                              </w:rPr>
                              <w:t>A</w:t>
                            </w:r>
                            <w:r>
                              <w:t xml:space="preserve"> (Frequenz, menschliches Hören)</w:t>
                            </w:r>
                          </w:p>
                          <w:p w:rsidR="002B542C" w:rsidRDefault="002B542C" w:rsidP="002B542C">
                            <w:pPr>
                              <w:pStyle w:val="Listenabsatz"/>
                              <w:numPr>
                                <w:ilvl w:val="0"/>
                                <w:numId w:val="2"/>
                              </w:numPr>
                              <w:spacing w:after="0" w:line="240" w:lineRule="auto"/>
                            </w:pPr>
                            <w:r w:rsidRPr="00545A79">
                              <w:rPr>
                                <w:b/>
                                <w:bCs/>
                              </w:rPr>
                              <w:t>37-90</w:t>
                            </w:r>
                            <w:r>
                              <w:t xml:space="preserve"> (ausreichen Stadtverkehr)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0" o:spid="_x0000_s1026" type="#_x0000_t202" style="position:absolute;left:0;text-align:left;margin-left:265pt;margin-top:6pt;width:202.05pt;height:8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">
                <v:textbox>
                  <w:txbxContent>
                    <w:p w:rsidR="002B542C" w:rsidRPr="0023239A" w:rsidRDefault="002B542C" w:rsidP="002B542C">
                      <w:pPr>
                        <w:rPr>
                          <w:u w:val="single"/>
                        </w:rPr>
                      </w:pPr>
                      <w:r w:rsidRPr="0023239A">
                        <w:rPr>
                          <w:u w:val="single"/>
                        </w:rPr>
                        <w:t xml:space="preserve">Vorgegebene Einstellungen: </w:t>
                      </w:r>
                    </w:p>
                    <w:p w:rsidR="002B542C" w:rsidRDefault="002B542C" w:rsidP="002B542C">
                      <w:pPr>
                        <w:pStyle w:val="Listenabsatz"/>
                        <w:numPr>
                          <w:ilvl w:val="0"/>
                          <w:numId w:val="2"/>
                        </w:numPr>
                        <w:spacing w:after="0" w:line="240" w:lineRule="auto"/>
                      </w:pPr>
                      <w:r w:rsidRPr="0023239A">
                        <w:rPr>
                          <w:b/>
                          <w:bCs/>
                        </w:rPr>
                        <w:t>S</w:t>
                      </w:r>
                      <w:r>
                        <w:t xml:space="preserve"> (</w:t>
                      </w:r>
                      <w:proofErr w:type="spellStart"/>
                      <w:r>
                        <w:t>slow</w:t>
                      </w:r>
                      <w:proofErr w:type="spellEnd"/>
                      <w:r>
                        <w:t xml:space="preserve"> time </w:t>
                      </w:r>
                      <w:proofErr w:type="spellStart"/>
                      <w:r>
                        <w:t>weighting</w:t>
                      </w:r>
                      <w:proofErr w:type="spellEnd"/>
                      <w:r>
                        <w:t xml:space="preserve">) </w:t>
                      </w:r>
                    </w:p>
                    <w:p w:rsidR="002B542C" w:rsidRDefault="002B542C" w:rsidP="002B542C">
                      <w:pPr>
                        <w:pStyle w:val="Listenabsatz"/>
                        <w:numPr>
                          <w:ilvl w:val="0"/>
                          <w:numId w:val="2"/>
                        </w:numPr>
                        <w:spacing w:after="0" w:line="240" w:lineRule="auto"/>
                      </w:pPr>
                      <w:proofErr w:type="spellStart"/>
                      <w:r w:rsidRPr="0023239A">
                        <w:rPr>
                          <w:b/>
                          <w:bCs/>
                        </w:rPr>
                        <w:t>Reset</w:t>
                      </w:r>
                      <w:proofErr w:type="spellEnd"/>
                      <w:r>
                        <w:t xml:space="preserve"> (jede Veränderung gemessen)</w:t>
                      </w:r>
                    </w:p>
                    <w:p w:rsidR="002B542C" w:rsidRDefault="002B542C" w:rsidP="002B542C">
                      <w:pPr>
                        <w:pStyle w:val="Listenabsatz"/>
                        <w:numPr>
                          <w:ilvl w:val="0"/>
                          <w:numId w:val="2"/>
                        </w:numPr>
                        <w:spacing w:after="0" w:line="240" w:lineRule="auto"/>
                      </w:pPr>
                      <w:r w:rsidRPr="0023239A">
                        <w:rPr>
                          <w:b/>
                          <w:bCs/>
                        </w:rPr>
                        <w:t>A</w:t>
                      </w:r>
                      <w:r>
                        <w:t xml:space="preserve"> (Frequenz, menschliches Hören)</w:t>
                      </w:r>
                    </w:p>
                    <w:p w:rsidR="002B542C" w:rsidRDefault="002B542C" w:rsidP="002B542C">
                      <w:pPr>
                        <w:pStyle w:val="Listenabsatz"/>
                        <w:numPr>
                          <w:ilvl w:val="0"/>
                          <w:numId w:val="2"/>
                        </w:numPr>
                        <w:spacing w:after="0" w:line="240" w:lineRule="auto"/>
                      </w:pPr>
                      <w:r w:rsidRPr="00545A79">
                        <w:rPr>
                          <w:b/>
                          <w:bCs/>
                        </w:rPr>
                        <w:t>37-90</w:t>
                      </w:r>
                      <w:r>
                        <w:t xml:space="preserve"> (ausreichen Stadtverkehr)</w:t>
                      </w:r>
                    </w:p>
                  </w:txbxContent>
                </v:textbox>
                <w10:wrap anchorx="margin"/>
              </v:shape>
            </w:pict>
          </mc:Fallback>
        </mc:AlternateContent>
      </w:r>
    </w:p>
    <w:p w:rsidR="002B542C" w:rsidRDefault="002B542C" w:rsidP="002B542C">
      <w:pPr>
        <w:ind w:left="170"/>
        <w:jc w:val="both"/>
      </w:pPr>
    </w:p>
    <w:p w:rsidR="002B542C" w:rsidRDefault="002B542C" w:rsidP="002B542C">
      <w:pPr>
        <w:ind w:left="170"/>
        <w:jc w:val="both"/>
      </w:pPr>
    </w:p>
    <w:p w:rsidR="002B542C" w:rsidRDefault="002B542C" w:rsidP="002B542C">
      <w:pPr>
        <w:ind w:left="170"/>
        <w:jc w:val="both"/>
        <w:outlineLvl w:val="3"/>
      </w:pPr>
    </w:p>
    <w:p w:rsidR="002B542C" w:rsidRDefault="000658A6" w:rsidP="002B542C">
      <w:pPr>
        <w:ind w:left="170"/>
        <w:jc w:val="both"/>
        <w:outlineLvl w:val="3"/>
      </w:pPr>
      <w:bookmarkStart w:id="1" w:name="_GoBack"/>
      <w:bookmarkEnd w:id="1"/>
      <w:r w:rsidRPr="000658A6">
        <w:rPr>
          <w:noProof/>
        </w:rPr>
        <mc:AlternateContent>
          <mc:Choice Requires="wps">
            <w:drawing>
              <wp:anchor distT="45720" distB="45720" distL="114300" distR="114300" simplePos="0" relativeHeight="251674624" behindDoc="1" locked="0" layoutInCell="1" allowOverlap="1">
                <wp:simplePos x="0" y="0"/>
                <wp:positionH relativeFrom="column">
                  <wp:posOffset>2223770</wp:posOffset>
                </wp:positionH>
                <wp:positionV relativeFrom="paragraph">
                  <wp:posOffset>171450</wp:posOffset>
                </wp:positionV>
                <wp:extent cx="1524000" cy="266700"/>
                <wp:effectExtent l="0" t="0" r="0" b="0"/>
                <wp:wrapTight wrapText="bothSides">
                  <wp:wrapPolygon edited="0">
                    <wp:start x="810" y="0"/>
                    <wp:lineTo x="810" y="20057"/>
                    <wp:lineTo x="20520" y="20057"/>
                    <wp:lineTo x="20520" y="0"/>
                    <wp:lineTo x="81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66700"/>
                        </a:xfrm>
                        <a:prstGeom prst="rect">
                          <a:avLst/>
                        </a:prstGeom>
                        <a:noFill/>
                        <a:ln w="9525">
                          <a:noFill/>
                          <a:miter lim="800000"/>
                          <a:headEnd/>
                          <a:tailEnd/>
                        </a:ln>
                      </wps:spPr>
                      <wps:txbx>
                        <w:txbxContent>
                          <w:p w:rsidR="000658A6" w:rsidRPr="000658A6" w:rsidRDefault="000658A6">
                            <w:pPr>
                              <w:rPr>
                                <w:sz w:val="18"/>
                              </w:rPr>
                            </w:pPr>
                            <w:r w:rsidRPr="000658A6">
                              <w:rPr>
                                <w:sz w:val="18"/>
                              </w:rPr>
                              <w:t>Quelle: Hessen Mobil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left:0;text-align:left;margin-left:175.1pt;margin-top:13.5pt;width:120pt;height:21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" filled="f" stroked="f">
                <v:textbox>
                  <w:txbxContent>
                    <w:p w:rsidR="000658A6" w:rsidRPr="000658A6" w:rsidRDefault="000658A6">
                      <w:pPr>
                        <w:rPr>
                          <w:sz w:val="18"/>
                        </w:rPr>
                      </w:pPr>
                      <w:r w:rsidRPr="000658A6">
                        <w:rPr>
                          <w:sz w:val="18"/>
                        </w:rPr>
                        <w:t>Quelle: Hessen Mobil</w:t>
                      </w:r>
                    </w:p>
                  </w:txbxContent>
                </v:textbox>
                <w10:wrap type="tight"/>
              </v:shape>
            </w:pict>
          </mc:Fallback>
        </mc:AlternateContent>
      </w:r>
    </w:p>
    <w:p w:rsidR="002B542C" w:rsidRDefault="002B542C" w:rsidP="002B542C">
      <w:pPr>
        <w:ind w:left="170"/>
        <w:jc w:val="both"/>
        <w:outlineLvl w:val="3"/>
        <w:rPr>
          <w:u w:val="single"/>
        </w:rPr>
      </w:pPr>
    </w:p>
    <w:p w:rsidR="002B542C" w:rsidRDefault="002B542C" w:rsidP="002B542C">
      <w:pPr>
        <w:ind w:left="170"/>
        <w:jc w:val="both"/>
        <w:outlineLvl w:val="3"/>
      </w:pPr>
      <w:r>
        <w:rPr>
          <w:u w:val="single"/>
        </w:rPr>
        <w:t>Anmerkung zu den</w:t>
      </w:r>
      <w:r w:rsidRPr="00721863">
        <w:rPr>
          <w:u w:val="single"/>
        </w:rPr>
        <w:t xml:space="preserve"> </w:t>
      </w:r>
      <w:r>
        <w:rPr>
          <w:u w:val="single"/>
        </w:rPr>
        <w:t>Fahrradwegen</w:t>
      </w:r>
    </w:p>
    <w:p w:rsidR="002B542C" w:rsidRDefault="002B542C" w:rsidP="002B542C">
      <w:pPr>
        <w:tabs>
          <w:tab w:val="left" w:pos="2685"/>
          <w:tab w:val="left" w:pos="3105"/>
        </w:tabs>
        <w:ind w:left="170"/>
        <w:jc w:val="both"/>
      </w:pPr>
      <w:r>
        <w:t xml:space="preserve">Bei Städten mit wenig Fahrradwegen kann den Schülern der Hinweis geben werden, dass sie mit verschiedenen Farben (grün = gut geeignet, orange = mittel geeignet, rot = überhaupt nicht geeignet) einzelnen Straßenabschnitten nach Grad der Gefahr für Fahrradfahrer kennzeichnen können. Außerdem ist es sinnvoll, zu schauen an welchen Standorten Fahrradwege beginnen und enden, denn teilweise enden die Wege im „Nichts“. Diese Stellen könnten mit einem Ausrufezeichen gekennzeichnet werden. </w:t>
      </w:r>
    </w:p>
    <w:p w:rsidR="002B542C" w:rsidRDefault="002B542C" w:rsidP="002B542C">
      <w:pPr>
        <w:tabs>
          <w:tab w:val="left" w:pos="2685"/>
          <w:tab w:val="left" w:pos="3105"/>
        </w:tabs>
        <w:ind w:left="170"/>
        <w:jc w:val="both"/>
      </w:pPr>
      <w:r>
        <w:t xml:space="preserve">Auch wenn in den untersuchten Bereichen keine Fahrradwege aufgefunden werde konnten, ist dies kein größeres Problem. Die Schüler entwickeln so eine Vorstellung davon, wie schwierig es ist auf andere Verkehrsmittel umzusteigen und können diesen Aspekt später bei den Verbesserungsvorschlägen mit aufnehmen. </w:t>
      </w:r>
    </w:p>
    <w:p w:rsidR="002B542C" w:rsidRDefault="002B542C" w:rsidP="002B542C">
      <w:pPr>
        <w:tabs>
          <w:tab w:val="left" w:pos="2685"/>
          <w:tab w:val="left" w:pos="3105"/>
        </w:tabs>
        <w:ind w:left="170"/>
        <w:jc w:val="both"/>
        <w:sectPr w:rsidR="002B542C" w:rsidSect="00DF77A1">
          <w:pgSz w:w="11906" w:h="16838"/>
          <w:pgMar w:top="1418" w:right="1134" w:bottom="1134" w:left="1418" w:header="709" w:footer="709" w:gutter="0"/>
          <w:cols w:space="708"/>
          <w:docGrid w:linePitch="360"/>
        </w:sectPr>
      </w:pPr>
      <w:r>
        <w:t>Wichtig ist auch hier einen bestimmten Zeitrahmen vorzugeben und die Schüler darauf aufmerksam zu machen, dass sie genügend Zeit für den Rückweg einplanen müssen.</w:t>
      </w:r>
    </w:p>
    <w:p w:rsidR="002B542C" w:rsidRDefault="002B542C" w:rsidP="002B542C">
      <w:pPr>
        <w:ind w:left="170" w:right="-567"/>
        <w:jc w:val="both"/>
        <w:outlineLvl w:val="3"/>
      </w:pPr>
      <w:r>
        <w:rPr>
          <w:noProof/>
          <w:u w:val="single"/>
          <w:lang w:eastAsia="de-DE"/>
        </w:rPr>
        <w:lastRenderedPageBreak/>
        <mc:AlternateContent>
          <mc:Choice Requires="wps">
            <w:drawing>
              <wp:anchor distT="0" distB="0" distL="114300" distR="114300" simplePos="0" relativeHeight="251672576" behindDoc="0" locked="0" layoutInCell="1" allowOverlap="1">
                <wp:simplePos x="0" y="0"/>
                <wp:positionH relativeFrom="margin">
                  <wp:posOffset>13335</wp:posOffset>
                </wp:positionH>
                <wp:positionV relativeFrom="paragraph">
                  <wp:posOffset>635</wp:posOffset>
                </wp:positionV>
                <wp:extent cx="6119495" cy="2875915"/>
                <wp:effectExtent l="18415" t="15240" r="15240" b="13970"/>
                <wp:wrapNone/>
                <wp:docPr id="196" name="Rechteck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2875915"/>
                        </a:xfrm>
                        <a:prstGeom prst="rect">
                          <a:avLst/>
                        </a:prstGeom>
                        <a:noFill/>
                        <a:ln w="19050" algn="ctr">
                          <a:solidFill>
                            <a:srgbClr val="1F4E7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F75C47" id="Rechteck 196" o:spid="_x0000_s1026" style="position:absolute;margin-left:1.05pt;margin-top:.05pt;width:481.85pt;height:226.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" filled="f" strokecolor="#1f4e79" strokeweight="1.5pt">
                <w10:wrap anchorx="margin"/>
              </v:rect>
            </w:pict>
          </mc:Fallback>
        </mc:AlternateContent>
      </w:r>
      <w:r w:rsidRPr="00721863">
        <w:rPr>
          <w:u w:val="single"/>
        </w:rPr>
        <w:t xml:space="preserve">Anmerkung zur </w:t>
      </w:r>
      <w:r>
        <w:rPr>
          <w:u w:val="single"/>
        </w:rPr>
        <w:t>Kohlenstoffdioxidmessung</w:t>
      </w:r>
    </w:p>
    <w:p w:rsidR="002B542C" w:rsidRPr="00FE7A0B" w:rsidRDefault="002B542C" w:rsidP="002B542C">
      <w:pPr>
        <w:tabs>
          <w:tab w:val="left" w:pos="2685"/>
          <w:tab w:val="left" w:pos="3105"/>
        </w:tabs>
        <w:ind w:left="170"/>
        <w:jc w:val="both"/>
      </w:pPr>
      <w:r w:rsidRPr="00FE7A0B">
        <w:t>CO</w:t>
      </w:r>
      <w:r w:rsidRPr="0077323B">
        <w:rPr>
          <w:vertAlign w:val="subscript"/>
        </w:rPr>
        <w:t>2</w:t>
      </w:r>
      <w:r w:rsidRPr="00FE7A0B">
        <w:t xml:space="preserve"> wir in ppm (</w:t>
      </w:r>
      <w:proofErr w:type="spellStart"/>
      <w:r w:rsidRPr="00FE7A0B">
        <w:t>parts</w:t>
      </w:r>
      <w:proofErr w:type="spellEnd"/>
      <w:r w:rsidRPr="00FE7A0B">
        <w:t xml:space="preserve"> per </w:t>
      </w:r>
      <w:proofErr w:type="spellStart"/>
      <w:r w:rsidRPr="00FE7A0B">
        <w:t>million</w:t>
      </w:r>
      <w:proofErr w:type="spellEnd"/>
      <w:r w:rsidRPr="00FE7A0B">
        <w:t>) gemessen, also die Anzahl von CO</w:t>
      </w:r>
      <w:r w:rsidRPr="0077323B">
        <w:rPr>
          <w:vertAlign w:val="subscript"/>
        </w:rPr>
        <w:t>2</w:t>
      </w:r>
      <w:r w:rsidRPr="00FE7A0B">
        <w:t>-Molekülen in einer Million Luftmolekülen. Übliche CO</w:t>
      </w:r>
      <w:r w:rsidRPr="0077323B">
        <w:rPr>
          <w:vertAlign w:val="subscript"/>
        </w:rPr>
        <w:t>2</w:t>
      </w:r>
      <w:r w:rsidRPr="00FE7A0B">
        <w:t>- Werte in Innenräumen schwanken zwischen 400 und 5.000 ppm. Im Freien beträgt die Konzentration stets etwa 400 ppm. In einem angemessen gelüfteten Raum bleibt die CO</w:t>
      </w:r>
      <w:r w:rsidRPr="0077323B">
        <w:rPr>
          <w:vertAlign w:val="subscript"/>
        </w:rPr>
        <w:t>2</w:t>
      </w:r>
      <w:r w:rsidRPr="00083116">
        <w:softHyphen/>
      </w:r>
      <w:r w:rsidRPr="00FE7A0B">
        <w:t xml:space="preserve">-Konzentration unter 1000 ppm. </w:t>
      </w:r>
    </w:p>
    <w:p w:rsidR="002B542C" w:rsidRPr="00FE7A0B" w:rsidRDefault="002B542C" w:rsidP="002B542C">
      <w:pPr>
        <w:tabs>
          <w:tab w:val="left" w:pos="2685"/>
          <w:tab w:val="left" w:pos="3105"/>
        </w:tabs>
        <w:ind w:left="170"/>
        <w:jc w:val="both"/>
      </w:pPr>
      <w:r w:rsidRPr="00FE7A0B">
        <w:t>CO</w:t>
      </w:r>
      <w:r w:rsidRPr="0077323B">
        <w:rPr>
          <w:vertAlign w:val="subscript"/>
        </w:rPr>
        <w:t>2</w:t>
      </w:r>
      <w:proofErr w:type="gramStart"/>
      <w:r w:rsidRPr="00083116">
        <w:softHyphen/>
        <w:t xml:space="preserve"> </w:t>
      </w:r>
      <w:r w:rsidRPr="00FE7A0B">
        <w:t xml:space="preserve"> ist</w:t>
      </w:r>
      <w:proofErr w:type="gramEnd"/>
      <w:r w:rsidRPr="00FE7A0B">
        <w:t xml:space="preserve"> innerhalb der genannten Intervalle ungefährlich. Allerdings ist eine Konzentration über 1.000 ppm ein Zeichen dafür, dass Innenräume über einen längeren Zeitraum nicht gelüftet wurden. Über 2.000 ppm kann CO</w:t>
      </w:r>
      <w:r w:rsidRPr="0077323B">
        <w:rPr>
          <w:vertAlign w:val="subscript"/>
        </w:rPr>
        <w:t>2</w:t>
      </w:r>
      <w:r w:rsidRPr="00FE7A0B">
        <w:t xml:space="preserve"> auch Schläfrigkeit und leichte Kopfschmerzen hervorrufen. </w:t>
      </w:r>
    </w:p>
    <w:p w:rsidR="002B542C" w:rsidRDefault="002B542C" w:rsidP="002B542C">
      <w:pPr>
        <w:tabs>
          <w:tab w:val="left" w:pos="2685"/>
          <w:tab w:val="left" w:pos="3105"/>
        </w:tabs>
        <w:ind w:left="170"/>
        <w:jc w:val="both"/>
      </w:pPr>
      <w:r w:rsidRPr="00FE7A0B">
        <w:t>Der CO</w:t>
      </w:r>
      <w:r w:rsidRPr="0077323B">
        <w:rPr>
          <w:vertAlign w:val="subscript"/>
        </w:rPr>
        <w:t>2</w:t>
      </w:r>
      <w:r w:rsidRPr="00083116">
        <w:softHyphen/>
      </w:r>
      <w:r w:rsidRPr="00FE7A0B">
        <w:t xml:space="preserve">-Sensor misst den Gehalt durch einen </w:t>
      </w:r>
      <w:r w:rsidRPr="00083116">
        <w:t>optischen Vorgang</w:t>
      </w:r>
      <w:r w:rsidRPr="00FE7A0B">
        <w:t>: die Station enthält eine Glühbirne und einen Infrarotsensor. Das Licht wird von der Glühbirne ausgestrahlt und teilweise durch das in der Umgebungsluft enthaltene CO</w:t>
      </w:r>
      <w:r w:rsidRPr="0077323B">
        <w:rPr>
          <w:vertAlign w:val="subscript"/>
        </w:rPr>
        <w:t>2</w:t>
      </w:r>
      <w:r w:rsidRPr="00FE7A0B">
        <w:t xml:space="preserve"> absorbiert. Je höher der CO</w:t>
      </w:r>
      <w:r w:rsidRPr="0077323B">
        <w:rPr>
          <w:vertAlign w:val="subscript"/>
        </w:rPr>
        <w:t>2</w:t>
      </w:r>
      <w:r w:rsidRPr="00FE7A0B">
        <w:t>-Gehalt, desto mehr Licht wird</w:t>
      </w:r>
      <w:r>
        <w:t xml:space="preserve"> </w:t>
      </w:r>
      <w:r w:rsidRPr="00FE7A0B">
        <w:t xml:space="preserve">absorbiert. Der Infrarot-Sensor misst die eingehende Lichtmenge und errechnet darauf die Konzentration. Diese Methode funktioniert unabhängig von der Stärke des Raumlichts. </w:t>
      </w:r>
    </w:p>
    <w:p w:rsidR="002B542C" w:rsidRDefault="002B542C" w:rsidP="002B542C">
      <w:pPr>
        <w:jc w:val="both"/>
        <w:outlineLvl w:val="3"/>
      </w:pPr>
    </w:p>
    <w:sectPr w:rsidR="002B542C" w:rsidSect="002B542C">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4D9" w:rsidRDefault="00A654D9">
      <w:pPr>
        <w:spacing w:after="0" w:line="240" w:lineRule="auto"/>
      </w:pPr>
      <w:r>
        <w:separator/>
      </w:r>
    </w:p>
  </w:endnote>
  <w:endnote w:type="continuationSeparator" w:id="0">
    <w:p w:rsidR="00A654D9" w:rsidRDefault="00A65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6" w:rsidRDefault="002B542C">
    <w:pPr>
      <w:pStyle w:val="Fuzeile"/>
      <w:jc w:val="right"/>
    </w:pPr>
    <w:r>
      <w:fldChar w:fldCharType="begin"/>
    </w:r>
    <w:r>
      <w:instrText>PAGE   \* MERGEFORMAT</w:instrText>
    </w:r>
    <w:r>
      <w:fldChar w:fldCharType="separate"/>
    </w:r>
    <w:r w:rsidR="000658A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4D9" w:rsidRDefault="00A654D9">
      <w:pPr>
        <w:spacing w:after="0" w:line="240" w:lineRule="auto"/>
      </w:pPr>
      <w:r>
        <w:separator/>
      </w:r>
    </w:p>
  </w:footnote>
  <w:footnote w:type="continuationSeparator" w:id="0">
    <w:p w:rsidR="00A654D9" w:rsidRDefault="00A65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6" w:rsidRPr="0048601E" w:rsidRDefault="00A654D9" w:rsidP="004860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75C2E"/>
    <w:multiLevelType w:val="hybridMultilevel"/>
    <w:tmpl w:val="0ED673BC"/>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4BCD330D"/>
    <w:multiLevelType w:val="hybridMultilevel"/>
    <w:tmpl w:val="E306D8C6"/>
    <w:lvl w:ilvl="0" w:tplc="C096D0F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4568BD"/>
    <w:multiLevelType w:val="hybridMultilevel"/>
    <w:tmpl w:val="4ECC74CC"/>
    <w:lvl w:ilvl="0" w:tplc="6F440A4C">
      <w:start w:val="1"/>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2C"/>
    <w:rsid w:val="000658A6"/>
    <w:rsid w:val="00124874"/>
    <w:rsid w:val="002B542C"/>
    <w:rsid w:val="002C0A01"/>
    <w:rsid w:val="004C17E8"/>
    <w:rsid w:val="007439A3"/>
    <w:rsid w:val="00843D73"/>
    <w:rsid w:val="00976D6E"/>
    <w:rsid w:val="00A654D9"/>
    <w:rsid w:val="00C858FA"/>
    <w:rsid w:val="00DB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51F8"/>
  <w15:chartTrackingRefBased/>
  <w15:docId w15:val="{3C8B4E4D-4A1F-4579-B312-7352C7F0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542C"/>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54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542C"/>
    <w:rPr>
      <w:rFonts w:ascii="Calibri" w:eastAsia="Calibri" w:hAnsi="Calibri" w:cs="Times New Roman"/>
    </w:rPr>
  </w:style>
  <w:style w:type="paragraph" w:styleId="Fuzeile">
    <w:name w:val="footer"/>
    <w:basedOn w:val="Standard"/>
    <w:link w:val="FuzeileZchn"/>
    <w:uiPriority w:val="99"/>
    <w:unhideWhenUsed/>
    <w:rsid w:val="002B54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542C"/>
    <w:rPr>
      <w:rFonts w:ascii="Calibri" w:eastAsia="Calibri" w:hAnsi="Calibri" w:cs="Times New Roman"/>
    </w:rPr>
  </w:style>
  <w:style w:type="paragraph" w:styleId="Listenabsatz">
    <w:name w:val="List Paragraph"/>
    <w:basedOn w:val="Standard"/>
    <w:uiPriority w:val="34"/>
    <w:qFormat/>
    <w:rsid w:val="002B542C"/>
    <w:pPr>
      <w:spacing w:after="200" w:line="276" w:lineRule="auto"/>
      <w:ind w:left="720"/>
      <w:contextualSpacing/>
    </w:pPr>
  </w:style>
  <w:style w:type="paragraph" w:styleId="Untertitel">
    <w:name w:val="Subtitle"/>
    <w:basedOn w:val="Standard"/>
    <w:next w:val="Standard"/>
    <w:link w:val="UntertitelZchn"/>
    <w:uiPriority w:val="11"/>
    <w:qFormat/>
    <w:rsid w:val="002B542C"/>
    <w:pPr>
      <w:spacing w:after="60"/>
      <w:jc w:val="center"/>
      <w:outlineLvl w:val="1"/>
    </w:pPr>
    <w:rPr>
      <w:rFonts w:ascii="Calibri Light" w:eastAsia="Times New Roman" w:hAnsi="Calibri Light"/>
      <w:sz w:val="24"/>
      <w:szCs w:val="24"/>
    </w:rPr>
  </w:style>
  <w:style w:type="character" w:customStyle="1" w:styleId="UntertitelZchn">
    <w:name w:val="Untertitel Zchn"/>
    <w:basedOn w:val="Absatz-Standardschriftart"/>
    <w:link w:val="Untertitel"/>
    <w:uiPriority w:val="11"/>
    <w:rsid w:val="002B542C"/>
    <w:rPr>
      <w:rFonts w:ascii="Calibri Light" w:eastAsia="Times New Roman" w:hAnsi="Calibri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4517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luetje</dc:creator>
  <cp:keywords/>
  <dc:description/>
  <cp:lastModifiedBy>Gerhard, Annemarie</cp:lastModifiedBy>
  <cp:revision>2</cp:revision>
  <dcterms:created xsi:type="dcterms:W3CDTF">2019-01-15T14:48:00Z</dcterms:created>
  <dcterms:modified xsi:type="dcterms:W3CDTF">2019-04-24T13:11:00Z</dcterms:modified>
</cp:coreProperties>
</file>